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136B3">
      <w:pPr>
        <w:jc w:val="center"/>
        <w:rPr>
          <w:rFonts w:ascii="Montserrat" w:hAnsi="Montserrat" w:eastAsia="Montserrat" w:cs="Montserrat"/>
        </w:rPr>
      </w:pPr>
      <w:r>
        <w:rPr>
          <w:rFonts w:ascii="Montserrat" w:hAnsi="Montserrat" w:eastAsia="Montserrat" w:cs="Montserrat"/>
        </w:rPr>
        <w:drawing>
          <wp:anchor distT="114300" distB="114300" distL="114300" distR="114300" simplePos="0" relativeHeight="251659264" behindDoc="1" locked="0" layoutInCell="1" allowOverlap="1">
            <wp:simplePos x="0" y="0"/>
            <wp:positionH relativeFrom="column">
              <wp:posOffset>1457960</wp:posOffset>
            </wp:positionH>
            <wp:positionV relativeFrom="paragraph">
              <wp:posOffset>-1407795</wp:posOffset>
            </wp:positionV>
            <wp:extent cx="3027045" cy="3027045"/>
            <wp:effectExtent l="0" t="0" r="5715" b="0"/>
            <wp:wrapNone/>
            <wp:docPr id="2" name="image1.png" descr="A yellow mountai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yellow mountain with black text&#10;&#10;Description automatically generated"/>
                    <pic:cNvPicPr preferRelativeResize="0"/>
                  </pic:nvPicPr>
                  <pic:blipFill>
                    <a:blip r:embed="rId6"/>
                    <a:srcRect/>
                    <a:stretch>
                      <a:fillRect/>
                    </a:stretch>
                  </pic:blipFill>
                  <pic:spPr>
                    <a:xfrm>
                      <a:off x="0" y="0"/>
                      <a:ext cx="3027291" cy="3027291"/>
                    </a:xfrm>
                    <a:prstGeom prst="rect">
                      <a:avLst/>
                    </a:prstGeom>
                  </pic:spPr>
                </pic:pic>
              </a:graphicData>
            </a:graphic>
          </wp:anchor>
        </w:drawing>
      </w:r>
    </w:p>
    <w:p w14:paraId="11B4976B">
      <w:pPr>
        <w:jc w:val="center"/>
        <w:rPr>
          <w:rFonts w:ascii="Montserrat" w:hAnsi="Montserrat" w:eastAsia="Montserrat" w:cs="Montserrat"/>
        </w:rPr>
      </w:pPr>
    </w:p>
    <w:p w14:paraId="4A8C8CC2">
      <w:pPr>
        <w:jc w:val="center"/>
        <w:rPr>
          <w:rFonts w:ascii="Montserrat" w:hAnsi="Montserrat" w:eastAsia="Montserrat" w:cs="Montserrat"/>
        </w:rPr>
      </w:pPr>
    </w:p>
    <w:p w14:paraId="64D1F3F2">
      <w:pPr>
        <w:jc w:val="center"/>
        <w:rPr>
          <w:rFonts w:ascii="Montserrat" w:hAnsi="Montserrat" w:eastAsia="Montserrat" w:cs="Montserrat"/>
        </w:rPr>
      </w:pPr>
    </w:p>
    <w:p w14:paraId="5A478D88">
      <w:pPr>
        <w:jc w:val="center"/>
        <w:rPr>
          <w:rFonts w:ascii="Montserrat" w:hAnsi="Montserrat" w:eastAsia="Montserrat" w:cs="Montserrat"/>
        </w:rPr>
      </w:pPr>
    </w:p>
    <w:p w14:paraId="612285C4">
      <w:pPr>
        <w:pStyle w:val="11"/>
        <w:jc w:val="center"/>
        <w:rPr>
          <w:rFonts w:hint="default" w:ascii="Montserrat" w:hAnsi="Montserrat" w:eastAsia="Montserrat" w:cs="Montserrat"/>
          <w:i w:val="0"/>
          <w:iCs w:val="0"/>
          <w:lang w:val="bg-BG"/>
        </w:rPr>
      </w:pPr>
      <w:bookmarkStart w:id="0" w:name="_6i4ke6wywict" w:colFirst="0" w:colLast="0"/>
      <w:bookmarkEnd w:id="0"/>
      <w:r>
        <w:rPr>
          <w:rFonts w:hint="default" w:ascii="Montserrat" w:hAnsi="Montserrat" w:eastAsia="Montserrat" w:cs="Montserrat"/>
          <w:b/>
          <w:color w:val="282739"/>
          <w:sz w:val="44"/>
          <w:szCs w:val="44"/>
          <w:lang w:val="bg-BG"/>
        </w:rPr>
        <w:t>Ръководство за използване и поддръжка на литиева батерия</w:t>
      </w:r>
    </w:p>
    <w:p w14:paraId="50539FD0">
      <w:pPr>
        <w:pStyle w:val="2"/>
        <w:numPr>
          <w:ilvl w:val="0"/>
          <w:numId w:val="1"/>
        </w:numPr>
        <w:rPr>
          <w:rFonts w:ascii="Montserrat" w:hAnsi="Montserrat" w:eastAsia="Montserrat" w:cs="Montserrat"/>
          <w:b/>
          <w:sz w:val="32"/>
          <w:szCs w:val="32"/>
        </w:rPr>
      </w:pPr>
      <w:r>
        <w:rPr>
          <w:rFonts w:hint="default" w:ascii="Montserrat" w:hAnsi="Montserrat" w:eastAsia="Montserrat"/>
          <w:b/>
          <w:color w:val="DD9E22"/>
          <w:sz w:val="32"/>
          <w:szCs w:val="32"/>
          <w:u w:val="single"/>
          <w:lang w:val="bg-BG"/>
        </w:rPr>
        <w:t>Инструкции за зареждане на</w:t>
      </w:r>
      <w:r>
        <w:rPr>
          <w:rFonts w:hint="default" w:ascii="Montserrat" w:hAnsi="Montserrat" w:eastAsia="Montserrat"/>
          <w:b/>
          <w:color w:val="DD9E22"/>
          <w:sz w:val="32"/>
          <w:szCs w:val="32"/>
          <w:u w:val="single"/>
          <w:lang w:val="en-US"/>
        </w:rPr>
        <w:t xml:space="preserve"> </w:t>
      </w:r>
      <w:r>
        <w:rPr>
          <w:rFonts w:hint="default" w:ascii="Montserrat" w:hAnsi="Montserrat" w:eastAsia="Montserrat"/>
          <w:b/>
          <w:color w:val="DD9E22"/>
          <w:sz w:val="32"/>
          <w:szCs w:val="32"/>
          <w:u w:val="single"/>
          <w:lang w:val="bg-BG"/>
        </w:rPr>
        <w:t>електрически превозни средства с литиеви батерии</w:t>
      </w:r>
    </w:p>
    <w:p w14:paraId="24D420B5">
      <w:pPr>
        <w:rPr>
          <w:rFonts w:ascii="Montserrat" w:hAnsi="Montserrat" w:eastAsia="Montserrat" w:cs="Montserrat"/>
        </w:rPr>
      </w:pPr>
    </w:p>
    <w:p w14:paraId="55E02CD2">
      <w:pPr>
        <w:rPr>
          <w:rFonts w:hint="default" w:ascii="Montserrat" w:hAnsi="Montserrat" w:eastAsia="Montserrat" w:cs="Montserrat"/>
          <w:lang w:val="bg-BG"/>
        </w:rPr>
      </w:pPr>
    </w:p>
    <w:p w14:paraId="6C8497E8">
      <w:pPr>
        <w:pStyle w:val="3"/>
        <w:numPr>
          <w:ilvl w:val="0"/>
          <w:numId w:val="2"/>
        </w:numPr>
        <w:spacing w:before="0"/>
        <w:ind w:left="720"/>
        <w:rPr>
          <w:rFonts w:ascii="Montserrat" w:hAnsi="Montserrat" w:eastAsia="Montserrat" w:cs="Montserrat"/>
          <w:b/>
          <w:color w:val="39C088"/>
          <w:sz w:val="28"/>
          <w:szCs w:val="28"/>
        </w:rPr>
      </w:pPr>
      <w:r>
        <w:rPr>
          <w:rFonts w:hint="default" w:ascii="Montserrat" w:hAnsi="Montserrat" w:eastAsia="Montserrat"/>
          <w:b/>
          <w:color w:val="39C088"/>
          <w:sz w:val="28"/>
          <w:szCs w:val="28"/>
          <w:lang w:val="bg-BG"/>
        </w:rPr>
        <w:t>Поставяне и зареждане</w:t>
      </w:r>
    </w:p>
    <w:p w14:paraId="669E924C">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Батерията има останала мощност, преди да напусне фабриката, а електрическото превозно средство може също да се кара на кратко разстояние, след като бъде продадено. След първото каране батерията трябва да се зареди за първи път. Препоръчва се първото зареждане да е малко по-дълго (8-12 часа).</w:t>
      </w:r>
    </w:p>
    <w:p w14:paraId="3D94D5C1">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Батерията трябва да се зарежда своевременно след употреба и не може да се съхранява с ниска мощност. Ако батерията не се използва повече от два месеца, батерията трябва да се зареди напълно. Ако е поставена за повече от 5 месеца, батерията трябва да се зареди и разреди веднъж. Редовната употреба на батерията, редовното зареждане на батерията по време на нормална употреба и дългосрочното съхранение могат да осигурят най-добрия практически ефект на батерията и да удължат нейния експлоатационен живот.</w:t>
      </w:r>
    </w:p>
    <w:p w14:paraId="108F7E1F">
      <w:pPr>
        <w:pStyle w:val="3"/>
        <w:numPr>
          <w:ilvl w:val="0"/>
          <w:numId w:val="2"/>
        </w:numPr>
        <w:spacing w:before="0"/>
        <w:ind w:left="720"/>
        <w:rPr>
          <w:rFonts w:ascii="Montserrat" w:hAnsi="Montserrat" w:eastAsia="Montserrat" w:cs="Montserrat"/>
          <w:b/>
          <w:color w:val="39C088"/>
          <w:sz w:val="28"/>
          <w:szCs w:val="28"/>
        </w:rPr>
      </w:pPr>
      <w:r>
        <w:rPr>
          <w:rFonts w:ascii="Montserrat" w:hAnsi="Montserrat" w:eastAsia="Montserrat" w:cs="Montserrat"/>
          <w:b/>
          <w:color w:val="39C088"/>
          <w:sz w:val="28"/>
          <w:szCs w:val="28"/>
          <w:lang w:val="bg-BG"/>
        </w:rPr>
        <w:t>Начин</w:t>
      </w:r>
      <w:r>
        <w:rPr>
          <w:rFonts w:hint="default" w:ascii="Montserrat" w:hAnsi="Montserrat" w:eastAsia="Montserrat" w:cs="Montserrat"/>
          <w:b/>
          <w:color w:val="39C088"/>
          <w:sz w:val="28"/>
          <w:szCs w:val="28"/>
          <w:lang w:val="bg-BG"/>
        </w:rPr>
        <w:t xml:space="preserve"> на зареждане</w:t>
      </w:r>
    </w:p>
    <w:p w14:paraId="3D77C069">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Първо свържете зарядното устройство и батерия и след това свържете захранващия щепсел на зарядното устройство към 220V AC захранване. (Тази последователност на свързване ще избегне генерирането на искри при включване и изваждане на щепсела за зареждане.) Когато захранването е включено, зарядното устройство показва червен светлинен индикатор, което показва, че батерията се зарежда нормално и може да се зарежда за 6 -8 часа нормално.</w:t>
      </w:r>
    </w:p>
    <w:p w14:paraId="6D625A34">
      <w:pPr>
        <w:spacing w:before="240" w:after="240"/>
        <w:jc w:val="both"/>
        <w:rPr>
          <w:rFonts w:hint="default" w:ascii="Montserrat" w:hAnsi="Montserrat" w:eastAsia="Montserrat"/>
          <w:b w:val="0"/>
          <w:bCs w:val="0"/>
          <w:lang w:val="bg-BG"/>
        </w:rPr>
      </w:pPr>
    </w:p>
    <w:p w14:paraId="0309952D">
      <w:pPr>
        <w:pStyle w:val="3"/>
        <w:numPr>
          <w:ilvl w:val="0"/>
          <w:numId w:val="2"/>
        </w:numPr>
        <w:spacing w:before="0"/>
        <w:ind w:left="720"/>
        <w:rPr>
          <w:rFonts w:ascii="Montserrat" w:hAnsi="Montserrat" w:eastAsia="Montserrat" w:cs="Montserrat"/>
          <w:b/>
          <w:color w:val="39C088"/>
          <w:sz w:val="28"/>
          <w:szCs w:val="28"/>
        </w:rPr>
      </w:pPr>
      <w:r>
        <w:rPr>
          <w:rFonts w:ascii="Montserrat" w:hAnsi="Montserrat" w:eastAsia="Montserrat" w:cs="Montserrat"/>
          <w:b/>
          <w:color w:val="39C088"/>
          <w:sz w:val="28"/>
          <w:szCs w:val="28"/>
          <w:lang w:val="bg-BG"/>
        </w:rPr>
        <w:t>Предпазни</w:t>
      </w:r>
      <w:r>
        <w:rPr>
          <w:rFonts w:hint="default" w:ascii="Montserrat" w:hAnsi="Montserrat" w:eastAsia="Montserrat" w:cs="Montserrat"/>
          <w:b/>
          <w:color w:val="39C088"/>
          <w:sz w:val="28"/>
          <w:szCs w:val="28"/>
          <w:lang w:val="bg-BG"/>
        </w:rPr>
        <w:t xml:space="preserve"> мерки за зарядно устройство</w:t>
      </w:r>
    </w:p>
    <w:p w14:paraId="6FE60390">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За да се гарантира безопасността на зареждането на комплекта батерии и да се гарантира експлоатационния живот на пакета батерии, този пакет батерии може да използва само подходящо зарядно устройство за 48 V литиева батерия. Ако зарядното устройство бъде изгубено или повредено, моля, намерете съответния търговец, за да го закупите. Не използвайте зарядни устройства с оловна киселина или други видове зарядни устройства за зареждане.</w:t>
      </w:r>
    </w:p>
    <w:p w14:paraId="04927510">
      <w:pPr>
        <w:pStyle w:val="2"/>
        <w:numPr>
          <w:ilvl w:val="0"/>
          <w:numId w:val="1"/>
        </w:numPr>
        <w:rPr>
          <w:rFonts w:ascii="Montserrat" w:hAnsi="Montserrat" w:eastAsia="Montserrat" w:cs="Montserrat"/>
          <w:b/>
          <w:sz w:val="32"/>
          <w:szCs w:val="32"/>
        </w:rPr>
      </w:pPr>
      <w:r>
        <w:rPr>
          <w:rFonts w:hint="default" w:ascii="Montserrat" w:hAnsi="Montserrat" w:eastAsia="Montserrat"/>
          <w:b/>
          <w:color w:val="DD9E22"/>
          <w:sz w:val="32"/>
          <w:szCs w:val="32"/>
          <w:u w:val="single"/>
          <w:lang w:val="bg-BG"/>
        </w:rPr>
        <w:t>Поддръжка на литиева батерия</w:t>
      </w:r>
    </w:p>
    <w:p w14:paraId="2DC89345">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Тъй като литиевите батерии са батерии без памет, клиентите се съветват редовно да зареждат или допълват батерията след всяко или ежедневно каране, което значително ще увеличи експлоатационния живот на батерията. Препоръчително е да не зареждате батерията след каране, докато батерията вече не може да разрежда електричество всеки път и не се препоръчва да разреждате повече от 90% от капацитета на батерията.</w:t>
      </w:r>
    </w:p>
    <w:p w14:paraId="15061EE7">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Когато електрическото превозно средство се управлява, по стръмен наклон, черен път или при силен насрещен вятър, се препоръчва клиентите да използват педална помощ по време на каране, за да увеличат максимално живота на батерията и двигателя.</w:t>
      </w:r>
    </w:p>
    <w:p w14:paraId="3B304F7F">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Капацитетът на батерията се измерва при стайна температура от 25</w:t>
      </w:r>
      <w:r>
        <w:rPr>
          <w:rFonts w:hint="default" w:ascii="Times New Roman" w:hAnsi="Times New Roman" w:cs="Times New Roman" w:eastAsiaTheme="minorEastAsia"/>
          <w:b w:val="0"/>
          <w:bCs w:val="0"/>
          <w:lang w:val="bg-BG"/>
        </w:rPr>
        <w:t>℃</w:t>
      </w:r>
      <w:r>
        <w:rPr>
          <w:rFonts w:hint="default" w:ascii="Montserrat" w:hAnsi="Montserrat" w:eastAsia="Montserrat"/>
          <w:b w:val="0"/>
          <w:bCs w:val="0"/>
          <w:lang w:val="bg-BG"/>
        </w:rPr>
        <w:t>, така че през зимата капацитетът на батерията и леко намаленият пробег се считат за нормални. Препоръчително е да зареждате батерията на място с висока околна температура през зимата, за да сте сигурни, че батерията е напълно заредена.</w:t>
      </w:r>
    </w:p>
    <w:p w14:paraId="1A66ECD3">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Когато електрическото превозно средство не се движи или е паркирано за продължителен период от време, се препоръчва клиентите да прекъснат връзката между батерията и електрическото превозно средство или да изключат захранването.</w:t>
      </w:r>
    </w:p>
    <w:p w14:paraId="0AA6446F">
      <w:pPr>
        <w:pStyle w:val="2"/>
        <w:numPr>
          <w:ilvl w:val="0"/>
          <w:numId w:val="1"/>
        </w:numPr>
        <w:rPr>
          <w:rFonts w:ascii="Montserrat" w:hAnsi="Montserrat" w:eastAsia="Montserrat" w:cs="Montserrat"/>
          <w:b/>
          <w:sz w:val="32"/>
          <w:szCs w:val="32"/>
        </w:rPr>
      </w:pPr>
      <w:r>
        <w:rPr>
          <w:rFonts w:hint="default" w:ascii="Montserrat" w:hAnsi="Montserrat" w:eastAsia="Montserrat"/>
          <w:b/>
          <w:color w:val="DD9E22"/>
          <w:sz w:val="32"/>
          <w:szCs w:val="32"/>
          <w:u w:val="single"/>
          <w:lang w:val="bg-BG"/>
        </w:rPr>
        <w:t xml:space="preserve">Предпазни мерки при използване на литиеви батерии </w:t>
      </w:r>
    </w:p>
    <w:p w14:paraId="40D91212">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Когато карате в дъждовно и снежно време, гнездото за разреждане между батерията и електрическия велосипед не трябва да се излага на вода. Когато не се използва, изключете захранването на батерията, за да избегнете последствия от късо съединение. И се опитайте да избягвате използването на електрически превозни средства в тежки условия. Обърнете внимание на водоустойчивостта на батерията.</w:t>
      </w:r>
    </w:p>
    <w:p w14:paraId="427C52A4">
      <w:pPr>
        <w:spacing w:before="240" w:after="240"/>
        <w:jc w:val="both"/>
        <w:rPr>
          <w:rFonts w:hint="default" w:ascii="Montserrat" w:hAnsi="Montserrat" w:eastAsia="Montserrat"/>
          <w:b w:val="0"/>
          <w:bCs w:val="0"/>
          <w:lang w:val="bg-BG"/>
        </w:rPr>
      </w:pPr>
      <w:r>
        <w:rPr>
          <w:rFonts w:hint="default" w:ascii="Montserrat" w:hAnsi="Montserrat" w:eastAsia="Montserrat"/>
          <w:b w:val="0"/>
          <w:bCs w:val="0"/>
          <w:lang w:val="bg-BG"/>
        </w:rPr>
        <w:t>Батерията трябва да се постави далеч от източници на вода и огън, да се поддържа суха и да се избягват силно разклащане, удари и късо съединение. През лятото батерията трябва да се пази от пряка слънчева светлина.</w:t>
      </w:r>
    </w:p>
    <w:p w14:paraId="6D1150A8">
      <w:pPr>
        <w:spacing w:before="240" w:after="240"/>
        <w:jc w:val="both"/>
        <w:rPr>
          <w:rFonts w:hint="default" w:ascii="Montserrat" w:hAnsi="Montserrat" w:eastAsia="Montserrat" w:cs="Montserrat"/>
          <w:lang w:val="bg-BG"/>
        </w:rPr>
      </w:pPr>
      <w:r>
        <w:rPr>
          <w:rFonts w:hint="default" w:ascii="Montserrat" w:hAnsi="Montserrat" w:eastAsia="Montserrat"/>
          <w:b w:val="0"/>
          <w:bCs w:val="0"/>
          <w:lang w:val="bg-BG"/>
        </w:rPr>
        <w:t>Специално напомняне: Не разопаковайте, модифицирайте или повреждайте батерията без разрешение; строго е забранено използването на тази батерия на електрически превозни средства от други марки или модели; избягвайте чужди предмети, даващи късо съединение на портовете за зареждане и разреждане при използване.</w:t>
      </w:r>
      <w:bookmarkStart w:id="1" w:name="_GoBack"/>
      <w:bookmarkEnd w:id="1"/>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ontserrat">
    <w:panose1 w:val="00000000000000000000"/>
    <w:charset w:val="CC"/>
    <w:family w:val="auto"/>
    <w:pitch w:val="default"/>
    <w:sig w:usb0="A00002FF" w:usb1="4000207B" w:usb2="00000000" w:usb3="00000000" w:csb0="20000197"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Montserrat">
    <w:panose1 w:val="00000000000000000000"/>
    <w:charset w:val="00"/>
    <w:family w:val="auto"/>
    <w:pitch w:val="default"/>
    <w:sig w:usb0="A00002FF" w:usb1="4000207B" w:usb2="00000000" w:usb3="00000000" w:csb0="20000197" w:csb1="00000000"/>
  </w:font>
  <w:font w:name="Calibri Light">
    <w:panose1 w:val="020F0302020204030204"/>
    <w:charset w:val="00"/>
    <w:family w:val="auto"/>
    <w:pitch w:val="default"/>
    <w:sig w:usb0="E4002EFF" w:usb1="C200247B" w:usb2="00000009" w:usb3="00000000" w:csb0="200001FF" w:csb1="00000000"/>
  </w:font>
  <w:font w:name="Montserrat Black">
    <w:panose1 w:val="00000000000000000000"/>
    <w:charset w:val="00"/>
    <w:family w:val="auto"/>
    <w:pitch w:val="default"/>
    <w:sig w:usb0="A00002FF" w:usb1="4000207B" w:usb2="00000000" w:usb3="00000000" w:csb0="20000197" w:csb1="00000000"/>
  </w:font>
  <w:font w:name="Agency FB">
    <w:panose1 w:val="020B050302020202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537B8"/>
    <w:multiLevelType w:val="multilevel"/>
    <w:tmpl w:val="167537B8"/>
    <w:lvl w:ilvl="0" w:tentative="0">
      <w:start w:val="1"/>
      <w:numFmt w:val="decimal"/>
      <w:lvlText w:val="%1."/>
      <w:lvlJc w:val="left"/>
      <w:pPr>
        <w:ind w:left="1440" w:hanging="360"/>
      </w:pPr>
      <w:rPr>
        <w:u w:val="none"/>
      </w:rPr>
    </w:lvl>
    <w:lvl w:ilvl="1" w:tentative="0">
      <w:start w:val="1"/>
      <w:numFmt w:val="lowerLetter"/>
      <w:lvlText w:val="%2."/>
      <w:lvlJc w:val="left"/>
      <w:pPr>
        <w:ind w:left="2160" w:hanging="360"/>
      </w:pPr>
      <w:rPr>
        <w:u w:val="none"/>
      </w:rPr>
    </w:lvl>
    <w:lvl w:ilvl="2" w:tentative="0">
      <w:start w:val="1"/>
      <w:numFmt w:val="lowerRoman"/>
      <w:lvlText w:val="%3."/>
      <w:lvlJc w:val="right"/>
      <w:pPr>
        <w:ind w:left="2880" w:hanging="360"/>
      </w:pPr>
      <w:rPr>
        <w:u w:val="none"/>
      </w:rPr>
    </w:lvl>
    <w:lvl w:ilvl="3" w:tentative="0">
      <w:start w:val="1"/>
      <w:numFmt w:val="decimal"/>
      <w:lvlText w:val="%4."/>
      <w:lvlJc w:val="left"/>
      <w:pPr>
        <w:ind w:left="3600" w:hanging="360"/>
      </w:pPr>
      <w:rPr>
        <w:u w:val="none"/>
      </w:rPr>
    </w:lvl>
    <w:lvl w:ilvl="4" w:tentative="0">
      <w:start w:val="1"/>
      <w:numFmt w:val="lowerLetter"/>
      <w:lvlText w:val="%5."/>
      <w:lvlJc w:val="left"/>
      <w:pPr>
        <w:ind w:left="4320" w:hanging="360"/>
      </w:pPr>
      <w:rPr>
        <w:u w:val="none"/>
      </w:rPr>
    </w:lvl>
    <w:lvl w:ilvl="5" w:tentative="0">
      <w:start w:val="1"/>
      <w:numFmt w:val="lowerRoman"/>
      <w:lvlText w:val="%6."/>
      <w:lvlJc w:val="right"/>
      <w:pPr>
        <w:ind w:left="5040" w:hanging="360"/>
      </w:pPr>
      <w:rPr>
        <w:u w:val="none"/>
      </w:rPr>
    </w:lvl>
    <w:lvl w:ilvl="6" w:tentative="0">
      <w:start w:val="1"/>
      <w:numFmt w:val="decimal"/>
      <w:lvlText w:val="%7."/>
      <w:lvlJc w:val="left"/>
      <w:pPr>
        <w:ind w:left="5760" w:hanging="360"/>
      </w:pPr>
      <w:rPr>
        <w:u w:val="none"/>
      </w:rPr>
    </w:lvl>
    <w:lvl w:ilvl="7" w:tentative="0">
      <w:start w:val="1"/>
      <w:numFmt w:val="lowerLetter"/>
      <w:lvlText w:val="%8."/>
      <w:lvlJc w:val="left"/>
      <w:pPr>
        <w:ind w:left="6480" w:hanging="360"/>
      </w:pPr>
      <w:rPr>
        <w:u w:val="none"/>
      </w:rPr>
    </w:lvl>
    <w:lvl w:ilvl="8" w:tentative="0">
      <w:start w:val="1"/>
      <w:numFmt w:val="lowerRoman"/>
      <w:lvlText w:val="%9."/>
      <w:lvlJc w:val="right"/>
      <w:pPr>
        <w:ind w:left="7200" w:hanging="360"/>
      </w:pPr>
      <w:rPr>
        <w:u w:val="none"/>
      </w:rPr>
    </w:lvl>
  </w:abstractNum>
  <w:abstractNum w:abstractNumId="1">
    <w:nsid w:val="67D64CCF"/>
    <w:multiLevelType w:val="multilevel"/>
    <w:tmpl w:val="67D64CCF"/>
    <w:lvl w:ilvl="0" w:tentative="0">
      <w:start w:val="1"/>
      <w:numFmt w:val="upperRoman"/>
      <w:lvlText w:val="%1."/>
      <w:lvlJc w:val="right"/>
      <w:pPr>
        <w:ind w:left="720" w:hanging="360"/>
      </w:pPr>
      <w:rPr>
        <w:color w:val="DD9E22"/>
        <w:u w:val="none"/>
      </w:rPr>
    </w:lvl>
    <w:lvl w:ilvl="1" w:tentative="0">
      <w:start w:val="1"/>
      <w:numFmt w:val="upperLetter"/>
      <w:lvlText w:val="%2."/>
      <w:lvlJc w:val="lef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decimal"/>
      <w:lvlText w:val="(%5)"/>
      <w:lvlJc w:val="left"/>
      <w:pPr>
        <w:ind w:left="3600" w:hanging="360"/>
      </w:pPr>
      <w:rPr>
        <w:u w:val="none"/>
      </w:rPr>
    </w:lvl>
    <w:lvl w:ilvl="5" w:tentative="0">
      <w:start w:val="1"/>
      <w:numFmt w:val="lowerLetter"/>
      <w:lvlText w:val="(%6)"/>
      <w:lvlJc w:val="left"/>
      <w:pPr>
        <w:ind w:left="4320" w:hanging="360"/>
      </w:pPr>
      <w:rPr>
        <w:u w:val="none"/>
      </w:rPr>
    </w:lvl>
    <w:lvl w:ilvl="6" w:tentative="0">
      <w:start w:val="1"/>
      <w:numFmt w:val="lowerRoman"/>
      <w:lvlText w:val="(%7)"/>
      <w:lvlJc w:val="righ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C9"/>
    <w:rsid w:val="000D3957"/>
    <w:rsid w:val="00AF5801"/>
    <w:rsid w:val="00D46FFC"/>
    <w:rsid w:val="00DB3E9E"/>
    <w:rsid w:val="00DD5844"/>
    <w:rsid w:val="00ED48FE"/>
    <w:rsid w:val="00F207C9"/>
    <w:rsid w:val="00F63A40"/>
    <w:rsid w:val="00FA0F14"/>
    <w:rsid w:val="04587CAC"/>
    <w:rsid w:val="0B581D83"/>
    <w:rsid w:val="0D831EB6"/>
    <w:rsid w:val="0F0B1363"/>
    <w:rsid w:val="0F1778CD"/>
    <w:rsid w:val="11F56026"/>
    <w:rsid w:val="121F787F"/>
    <w:rsid w:val="15195D78"/>
    <w:rsid w:val="194A350E"/>
    <w:rsid w:val="1E6073E3"/>
    <w:rsid w:val="22512F03"/>
    <w:rsid w:val="241213EF"/>
    <w:rsid w:val="28AE1912"/>
    <w:rsid w:val="32674841"/>
    <w:rsid w:val="35206070"/>
    <w:rsid w:val="36086F35"/>
    <w:rsid w:val="3B926F4C"/>
    <w:rsid w:val="3E0E185F"/>
    <w:rsid w:val="4A013479"/>
    <w:rsid w:val="4A5310C5"/>
    <w:rsid w:val="4E7C5F9F"/>
    <w:rsid w:val="4FA11887"/>
    <w:rsid w:val="598D6AF8"/>
    <w:rsid w:val="5C7255B7"/>
    <w:rsid w:val="5DCA724E"/>
    <w:rsid w:val="5FC06C41"/>
    <w:rsid w:val="626E4D68"/>
    <w:rsid w:val="66EE2D8E"/>
    <w:rsid w:val="6CAF20D0"/>
    <w:rsid w:val="713A21D2"/>
    <w:rsid w:val="785A0336"/>
    <w:rsid w:val="79741AD3"/>
    <w:rsid w:val="79B70CF6"/>
    <w:rsid w:val="7B322D2D"/>
    <w:rsid w:val="7BE763B1"/>
    <w:rsid w:val="7D5A0A66"/>
    <w:rsid w:val="7F4C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Arial" w:hAnsi="Arial" w:eastAsia="Arial" w:cs="Arial"/>
      <w:sz w:val="22"/>
      <w:szCs w:val="22"/>
      <w:lang w:val="bg" w:eastAsia="en-US" w:bidi="ar-SA"/>
    </w:rPr>
  </w:style>
  <w:style w:type="paragraph" w:styleId="2">
    <w:name w:val="heading 1"/>
    <w:basedOn w:val="1"/>
    <w:next w:val="1"/>
    <w:link w:val="12"/>
    <w:qFormat/>
    <w:uiPriority w:val="9"/>
    <w:pPr>
      <w:keepNext/>
      <w:keepLines/>
      <w:spacing w:before="400" w:after="120"/>
      <w:outlineLvl w:val="0"/>
    </w:pPr>
    <w:rPr>
      <w:sz w:val="40"/>
      <w:szCs w:val="40"/>
    </w:rPr>
  </w:style>
  <w:style w:type="paragraph" w:styleId="3">
    <w:name w:val="heading 2"/>
    <w:basedOn w:val="1"/>
    <w:next w:val="1"/>
    <w:link w:val="13"/>
    <w:unhideWhenUsed/>
    <w:qFormat/>
    <w:uiPriority w:val="9"/>
    <w:pPr>
      <w:keepNext/>
      <w:keepLines/>
      <w:spacing w:before="360" w:after="120"/>
      <w:outlineLvl w:val="1"/>
    </w:pPr>
    <w:rPr>
      <w:sz w:val="32"/>
      <w:szCs w:val="32"/>
    </w:rPr>
  </w:style>
  <w:style w:type="paragraph" w:styleId="4">
    <w:name w:val="heading 3"/>
    <w:basedOn w:val="1"/>
    <w:next w:val="1"/>
    <w:link w:val="14"/>
    <w:unhideWhenUsed/>
    <w:qFormat/>
    <w:uiPriority w:val="9"/>
    <w:pPr>
      <w:keepNext/>
      <w:keepLines/>
      <w:spacing w:before="320" w:after="80"/>
      <w:outlineLvl w:val="2"/>
    </w:pPr>
    <w:rPr>
      <w:color w:val="434343"/>
      <w:sz w:val="28"/>
      <w:szCs w:val="28"/>
    </w:rPr>
  </w:style>
  <w:style w:type="paragraph" w:styleId="5">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basedOn w:val="6"/>
    <w:semiHidden/>
    <w:unhideWhenUsed/>
    <w:qFormat/>
    <w:uiPriority w:val="99"/>
    <w:rPr>
      <w:color w:val="800080"/>
      <w:u w:val="single"/>
    </w:rPr>
  </w:style>
  <w:style w:type="character" w:styleId="9">
    <w:name w:val="Hyperlink"/>
    <w:basedOn w:val="6"/>
    <w:semiHidden/>
    <w:unhideWhenUsed/>
    <w:qFormat/>
    <w:uiPriority w:val="99"/>
    <w:rPr>
      <w:color w:val="0000FF"/>
      <w:u w:val="single"/>
    </w:rPr>
  </w:style>
  <w:style w:type="paragraph" w:styleId="1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1">
    <w:name w:val="Title"/>
    <w:basedOn w:val="1"/>
    <w:next w:val="1"/>
    <w:link w:val="15"/>
    <w:qFormat/>
    <w:uiPriority w:val="10"/>
    <w:pPr>
      <w:keepNext/>
      <w:keepLines/>
      <w:spacing w:after="60"/>
    </w:pPr>
    <w:rPr>
      <w:sz w:val="52"/>
      <w:szCs w:val="52"/>
    </w:rPr>
  </w:style>
  <w:style w:type="character" w:customStyle="1" w:styleId="12">
    <w:name w:val="Heading 1 Char"/>
    <w:basedOn w:val="6"/>
    <w:link w:val="2"/>
    <w:qFormat/>
    <w:uiPriority w:val="9"/>
    <w:rPr>
      <w:rFonts w:ascii="Arial" w:hAnsi="Arial" w:eastAsia="Arial" w:cs="Arial"/>
      <w:sz w:val="40"/>
      <w:szCs w:val="40"/>
      <w:lang w:val="bg"/>
    </w:rPr>
  </w:style>
  <w:style w:type="character" w:customStyle="1" w:styleId="13">
    <w:name w:val="Heading 2 Char"/>
    <w:basedOn w:val="6"/>
    <w:link w:val="3"/>
    <w:qFormat/>
    <w:uiPriority w:val="9"/>
    <w:rPr>
      <w:rFonts w:ascii="Arial" w:hAnsi="Arial" w:eastAsia="Arial" w:cs="Arial"/>
      <w:sz w:val="32"/>
      <w:szCs w:val="32"/>
      <w:lang w:val="bg"/>
    </w:rPr>
  </w:style>
  <w:style w:type="character" w:customStyle="1" w:styleId="14">
    <w:name w:val="Heading 3 Char"/>
    <w:basedOn w:val="6"/>
    <w:link w:val="4"/>
    <w:qFormat/>
    <w:uiPriority w:val="9"/>
    <w:rPr>
      <w:rFonts w:ascii="Arial" w:hAnsi="Arial" w:eastAsia="Arial" w:cs="Arial"/>
      <w:color w:val="434343"/>
      <w:sz w:val="28"/>
      <w:szCs w:val="28"/>
      <w:lang w:val="bg"/>
    </w:rPr>
  </w:style>
  <w:style w:type="character" w:customStyle="1" w:styleId="15">
    <w:name w:val="Title Char"/>
    <w:basedOn w:val="6"/>
    <w:link w:val="11"/>
    <w:qFormat/>
    <w:uiPriority w:val="10"/>
    <w:rPr>
      <w:rFonts w:ascii="Arial" w:hAnsi="Arial" w:eastAsia="Arial" w:cs="Arial"/>
      <w:sz w:val="52"/>
      <w:szCs w:val="52"/>
      <w:lang w:val="bg"/>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1322</Words>
  <Characters>7174</Characters>
  <Lines>33</Lines>
  <Paragraphs>9</Paragraphs>
  <TotalTime>12</TotalTime>
  <ScaleCrop>false</ScaleCrop>
  <LinksUpToDate>false</LinksUpToDate>
  <CharactersWithSpaces>8436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2023-12-13T07:37:00Z</dcterms:created>
  <dc:creator>Damyan Stefanov</dc:creator>
  <cp:lastModifiedBy>Damyan</cp:lastModifiedBy>
  <cp:lastPrinted>2024-10-29T11:06:00Z</cp:lastPrinted>
  <dcterms:modified xsi:type="dcterms:W3CDTF">2024-12-02T23:49:40Z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33AACC07C68B44CFA3A355A74B678676_12</vt:lpwstr>
  </property>
</Properties>
</file>